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X="-459" w:tblpY="825"/>
        <w:tblW w:w="10349" w:type="dxa"/>
        <w:tblLook w:val="04A0"/>
      </w:tblPr>
      <w:tblGrid>
        <w:gridCol w:w="2376"/>
        <w:gridCol w:w="7973"/>
      </w:tblGrid>
      <w:tr w:rsidR="001A1927" w:rsidTr="0081630A">
        <w:trPr>
          <w:trHeight w:val="561"/>
        </w:trPr>
        <w:tc>
          <w:tcPr>
            <w:tcW w:w="2376" w:type="dxa"/>
          </w:tcPr>
          <w:p w:rsidR="001A1927" w:rsidRPr="0081630A" w:rsidRDefault="0081630A" w:rsidP="00816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0A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  <w:p w:rsidR="001A1927" w:rsidRPr="0081630A" w:rsidRDefault="001A1927" w:rsidP="00816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3" w:type="dxa"/>
          </w:tcPr>
          <w:p w:rsidR="001A1927" w:rsidRPr="008C79B8" w:rsidRDefault="009658F1" w:rsidP="00965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BAŞHEKİMLİK</w:t>
            </w:r>
            <w:bookmarkStart w:id="0" w:name="_GoBack"/>
            <w:bookmarkEnd w:id="0"/>
          </w:p>
        </w:tc>
      </w:tr>
      <w:tr w:rsidR="001A1927" w:rsidTr="0081630A">
        <w:trPr>
          <w:trHeight w:val="561"/>
        </w:trPr>
        <w:tc>
          <w:tcPr>
            <w:tcW w:w="2376" w:type="dxa"/>
          </w:tcPr>
          <w:p w:rsidR="001A1927" w:rsidRPr="0081630A" w:rsidRDefault="0081630A" w:rsidP="00816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0A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</w:p>
          <w:p w:rsidR="001A1927" w:rsidRPr="0081630A" w:rsidRDefault="001A1927" w:rsidP="00816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3" w:type="dxa"/>
          </w:tcPr>
          <w:p w:rsidR="001A1927" w:rsidRPr="008C79B8" w:rsidRDefault="009658F1" w:rsidP="00F37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ASİSTAN TEMSİLCİSİ</w:t>
            </w:r>
          </w:p>
        </w:tc>
      </w:tr>
      <w:tr w:rsidR="001A1927" w:rsidTr="0081630A">
        <w:trPr>
          <w:trHeight w:val="561"/>
        </w:trPr>
        <w:tc>
          <w:tcPr>
            <w:tcW w:w="2376" w:type="dxa"/>
          </w:tcPr>
          <w:p w:rsidR="001A1927" w:rsidRPr="0081630A" w:rsidRDefault="0081630A" w:rsidP="00816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Amir v</w:t>
            </w:r>
            <w:r w:rsidRPr="0081630A">
              <w:rPr>
                <w:rFonts w:ascii="Times New Roman" w:hAnsi="Times New Roman" w:cs="Times New Roman"/>
                <w:b/>
                <w:sz w:val="24"/>
                <w:szCs w:val="24"/>
              </w:rPr>
              <w:t>e Üst Amirler</w:t>
            </w:r>
          </w:p>
          <w:p w:rsidR="001A1927" w:rsidRPr="0081630A" w:rsidRDefault="001A1927" w:rsidP="00816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3" w:type="dxa"/>
          </w:tcPr>
          <w:p w:rsidR="001A1927" w:rsidRPr="00F3721C" w:rsidRDefault="00C61D9A" w:rsidP="0096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Başhekim, </w:t>
            </w:r>
            <w:r w:rsidR="009658F1">
              <w:rPr>
                <w:rFonts w:ascii="Times New Roman" w:hAnsi="Times New Roman" w:cs="Times New Roman"/>
                <w:sz w:val="24"/>
                <w:szCs w:val="24"/>
              </w:rPr>
              <w:t>SUAM Eğitim Koordinatörü, Program yöneticisi</w:t>
            </w:r>
          </w:p>
        </w:tc>
      </w:tr>
      <w:tr w:rsidR="001A1927" w:rsidTr="0081630A">
        <w:trPr>
          <w:trHeight w:val="561"/>
        </w:trPr>
        <w:tc>
          <w:tcPr>
            <w:tcW w:w="2376" w:type="dxa"/>
          </w:tcPr>
          <w:p w:rsidR="0081630A" w:rsidRDefault="0081630A" w:rsidP="0081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A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</w:p>
          <w:p w:rsidR="001A1927" w:rsidRPr="0081630A" w:rsidRDefault="0081630A" w:rsidP="0081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A">
              <w:rPr>
                <w:rFonts w:ascii="Times New Roman" w:hAnsi="Times New Roman" w:cs="Times New Roman"/>
                <w:sz w:val="20"/>
                <w:szCs w:val="20"/>
              </w:rPr>
              <w:t>(Herhangi Bir Nedenle Görevinde Olmadığı Durumlarda, Görevlerini Yerine Getirecek Kişilerin Belirlenmesi)</w:t>
            </w:r>
          </w:p>
        </w:tc>
        <w:tc>
          <w:tcPr>
            <w:tcW w:w="7973" w:type="dxa"/>
          </w:tcPr>
          <w:p w:rsidR="001A1927" w:rsidRPr="00713FBC" w:rsidRDefault="009658F1" w:rsidP="0071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Asistan Temsilci Yardımcısı</w:t>
            </w:r>
          </w:p>
        </w:tc>
      </w:tr>
      <w:tr w:rsidR="001A1927" w:rsidTr="00F3721C">
        <w:trPr>
          <w:trHeight w:val="816"/>
        </w:trPr>
        <w:tc>
          <w:tcPr>
            <w:tcW w:w="2376" w:type="dxa"/>
          </w:tcPr>
          <w:p w:rsidR="001A1927" w:rsidRPr="0081630A" w:rsidRDefault="0081630A" w:rsidP="00816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0A">
              <w:rPr>
                <w:rFonts w:ascii="Times New Roman" w:hAnsi="Times New Roman" w:cs="Times New Roman"/>
                <w:b/>
                <w:sz w:val="24"/>
                <w:szCs w:val="24"/>
              </w:rPr>
              <w:t>Görev Amacı</w:t>
            </w:r>
          </w:p>
          <w:p w:rsidR="001A1927" w:rsidRPr="0081630A" w:rsidRDefault="001A1927" w:rsidP="0081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</w:tcPr>
          <w:p w:rsidR="001A1927" w:rsidRPr="009658F1" w:rsidRDefault="009658F1" w:rsidP="00713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MADDE 21-(1) </w:t>
            </w:r>
            <w:r w:rsidRPr="009658F1">
              <w:rPr>
                <w:rFonts w:ascii="Times New Roman" w:hAnsi="Times New Roman" w:cs="Times New Roman"/>
                <w:sz w:val="24"/>
                <w:szCs w:val="24"/>
              </w:rPr>
              <w:t xml:space="preserve">Sağlık araştırma ve uygulama merkezlerinde, tıpta uzmanlık öğrencileri arasında asistan temsilcisi seçimleri yapılır. Tıpta uzmanlık öğrencisi sayısı 40 ve üzeri olan eğitim kurumlarında </w:t>
            </w:r>
            <w:proofErr w:type="gramStart"/>
            <w:r w:rsidRPr="009658F1"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 w:rsidRPr="009658F1">
              <w:rPr>
                <w:rFonts w:ascii="Times New Roman" w:hAnsi="Times New Roman" w:cs="Times New Roman"/>
                <w:sz w:val="24"/>
                <w:szCs w:val="24"/>
              </w:rPr>
              <w:t xml:space="preserve"> ve temel tıp bölümleri için bir, cerrahi tıp bölümleri için bir olmak üzere iki temsilci, sayısı 40 altında olanlarda bir temsilci seçilir. Ayrıca birer asistan temsilcisi yardımcısı seçilir.</w:t>
            </w:r>
          </w:p>
        </w:tc>
      </w:tr>
      <w:tr w:rsidR="001A1927" w:rsidTr="009658F1">
        <w:trPr>
          <w:trHeight w:val="553"/>
        </w:trPr>
        <w:tc>
          <w:tcPr>
            <w:tcW w:w="2376" w:type="dxa"/>
          </w:tcPr>
          <w:p w:rsidR="001A1927" w:rsidRPr="0081630A" w:rsidRDefault="0081630A" w:rsidP="00816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İş v</w:t>
            </w:r>
            <w:r w:rsidRPr="0081630A">
              <w:rPr>
                <w:rFonts w:ascii="Times New Roman" w:hAnsi="Times New Roman" w:cs="Times New Roman"/>
                <w:b/>
                <w:sz w:val="24"/>
                <w:szCs w:val="24"/>
              </w:rPr>
              <w:t>e Sorumluluklar</w:t>
            </w:r>
          </w:p>
        </w:tc>
        <w:tc>
          <w:tcPr>
            <w:tcW w:w="7973" w:type="dxa"/>
          </w:tcPr>
          <w:p w:rsidR="00C26518" w:rsidRPr="009658F1" w:rsidRDefault="009658F1" w:rsidP="00965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8F1">
              <w:rPr>
                <w:rFonts w:ascii="Times New Roman" w:hAnsi="Times New Roman" w:cs="Times New Roman"/>
                <w:sz w:val="24"/>
                <w:szCs w:val="24"/>
              </w:rPr>
              <w:t>Asistan temsilcileri asistanları temsil etmek yanında eğitim faaliyetlerinde eğitim koordinatörünün verdiği görevleri de yerine getirirler.</w:t>
            </w:r>
          </w:p>
        </w:tc>
      </w:tr>
      <w:tr w:rsidR="001A1927" w:rsidTr="00226CB3">
        <w:trPr>
          <w:trHeight w:val="545"/>
        </w:trPr>
        <w:tc>
          <w:tcPr>
            <w:tcW w:w="2376" w:type="dxa"/>
          </w:tcPr>
          <w:p w:rsidR="00FF2D36" w:rsidRPr="0081630A" w:rsidRDefault="0081630A" w:rsidP="00816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0A">
              <w:rPr>
                <w:rFonts w:ascii="Times New Roman" w:hAnsi="Times New Roman" w:cs="Times New Roman"/>
                <w:b/>
                <w:sz w:val="24"/>
                <w:szCs w:val="24"/>
              </w:rPr>
              <w:t>Yetkiler</w:t>
            </w:r>
          </w:p>
        </w:tc>
        <w:tc>
          <w:tcPr>
            <w:tcW w:w="7973" w:type="dxa"/>
          </w:tcPr>
          <w:p w:rsidR="008C79B8" w:rsidRPr="00226CB3" w:rsidRDefault="008C79B8" w:rsidP="008C79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B3">
              <w:rPr>
                <w:rFonts w:ascii="Times New Roman" w:hAnsi="Times New Roman" w:cs="Times New Roman"/>
                <w:bCs/>
                <w:sz w:val="24"/>
                <w:szCs w:val="24"/>
              </w:rPr>
              <w:t>657 sa</w:t>
            </w:r>
            <w:r w:rsidR="00F3721C" w:rsidRPr="00226CB3">
              <w:rPr>
                <w:rFonts w:ascii="Times New Roman" w:hAnsi="Times New Roman" w:cs="Times New Roman"/>
                <w:bCs/>
                <w:sz w:val="24"/>
                <w:szCs w:val="24"/>
              </w:rPr>
              <w:t>yılı Devlet Memurları Kanunu</w:t>
            </w:r>
          </w:p>
          <w:p w:rsidR="00713FBC" w:rsidRDefault="00F3721C" w:rsidP="00713FB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B3">
              <w:rPr>
                <w:rFonts w:ascii="Times New Roman" w:hAnsi="Times New Roman" w:cs="Times New Roman"/>
                <w:bCs/>
                <w:sz w:val="24"/>
                <w:szCs w:val="24"/>
              </w:rPr>
              <w:t>Yataklı Tedavi Kurumları İşletme Yönetmeliği</w:t>
            </w:r>
          </w:p>
          <w:p w:rsidR="00713FBC" w:rsidRPr="00713FBC" w:rsidRDefault="00226CB3" w:rsidP="00713FB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BC">
              <w:rPr>
                <w:rFonts w:ascii="Times New Roman" w:hAnsi="Times New Roman" w:cs="Times New Roman"/>
                <w:sz w:val="24"/>
                <w:szCs w:val="24"/>
              </w:rPr>
              <w:t>Tıpta ve Diş Hekimliğind</w:t>
            </w:r>
            <w:r w:rsidR="00713FBC" w:rsidRPr="00713FBC">
              <w:rPr>
                <w:rFonts w:ascii="Times New Roman" w:hAnsi="Times New Roman" w:cs="Times New Roman"/>
                <w:sz w:val="24"/>
                <w:szCs w:val="24"/>
              </w:rPr>
              <w:t>e Uzmanlık Eğitimi Yönetmeliği</w:t>
            </w:r>
          </w:p>
          <w:p w:rsidR="00713FBC" w:rsidRPr="00713FBC" w:rsidRDefault="00713FBC" w:rsidP="00713FB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FBC">
              <w:rPr>
                <w:rFonts w:ascii="Times New Roman" w:hAnsi="Times New Roman" w:cs="Times New Roman"/>
                <w:sz w:val="24"/>
                <w:szCs w:val="24"/>
              </w:rPr>
              <w:t>Sağlık Bilimleri Üniversitesi Tıpta Uzmanlık Eğitimi Yönergesi</w:t>
            </w:r>
          </w:p>
        </w:tc>
      </w:tr>
    </w:tbl>
    <w:p w:rsidR="007C14ED" w:rsidRPr="00C26518" w:rsidRDefault="003C6C1F">
      <w:pPr>
        <w:rPr>
          <w:rFonts w:ascii="Times New Roman" w:hAnsi="Times New Roman" w:cs="Times New Roman"/>
          <w:b/>
          <w:sz w:val="8"/>
        </w:rPr>
      </w:pPr>
      <w:r w:rsidRPr="003C6C1F">
        <w:rPr>
          <w:rFonts w:ascii="Times New Roman" w:hAnsi="Times New Roman" w:cs="Times New Roman"/>
          <w:b/>
          <w:noProof/>
          <w:sz w:val="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8037830</wp:posOffset>
            </wp:positionV>
            <wp:extent cx="5762625" cy="828675"/>
            <wp:effectExtent l="19050" t="0" r="9525" b="0"/>
            <wp:wrapTight wrapText="bothSides">
              <wp:wrapPolygon edited="0">
                <wp:start x="-71" y="0"/>
                <wp:lineTo x="-71" y="21352"/>
                <wp:lineTo x="21636" y="21352"/>
                <wp:lineTo x="21636" y="0"/>
                <wp:lineTo x="-71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14ED" w:rsidRPr="00C26518" w:rsidSect="0081630A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22" w:rsidRDefault="001B7422" w:rsidP="001A1927">
      <w:r>
        <w:separator/>
      </w:r>
    </w:p>
  </w:endnote>
  <w:endnote w:type="continuationSeparator" w:id="1">
    <w:p w:rsidR="001B7422" w:rsidRDefault="001B7422" w:rsidP="001A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22" w:rsidRDefault="001B7422" w:rsidP="001A1927">
      <w:r>
        <w:separator/>
      </w:r>
    </w:p>
  </w:footnote>
  <w:footnote w:type="continuationSeparator" w:id="1">
    <w:p w:rsidR="001B7422" w:rsidRDefault="001B7422" w:rsidP="001A1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1702"/>
      <w:gridCol w:w="107"/>
      <w:gridCol w:w="2586"/>
      <w:gridCol w:w="2410"/>
      <w:gridCol w:w="1808"/>
      <w:gridCol w:w="1877"/>
    </w:tblGrid>
    <w:tr w:rsidR="0081630A" w:rsidRPr="0081630A" w:rsidTr="0081630A">
      <w:trPr>
        <w:trHeight w:val="1246"/>
      </w:trPr>
      <w:tc>
        <w:tcPr>
          <w:tcW w:w="1702" w:type="dxa"/>
          <w:vAlign w:val="center"/>
        </w:tcPr>
        <w:p w:rsidR="0081630A" w:rsidRPr="0081630A" w:rsidRDefault="0081630A" w:rsidP="0081630A">
          <w:pPr>
            <w:tabs>
              <w:tab w:val="center" w:pos="4536"/>
              <w:tab w:val="right" w:pos="9072"/>
            </w:tabs>
            <w:ind w:left="-56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b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-27940</wp:posOffset>
                </wp:positionV>
                <wp:extent cx="717550" cy="723900"/>
                <wp:effectExtent l="19050" t="0" r="6350" b="0"/>
                <wp:wrapNone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Resim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  <w:gridSpan w:val="5"/>
        </w:tcPr>
        <w:p w:rsidR="0081630A" w:rsidRPr="0081630A" w:rsidRDefault="0081630A" w:rsidP="0081630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81630A" w:rsidRPr="00096ACD" w:rsidRDefault="0081630A" w:rsidP="0081630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Cs w:val="24"/>
              <w:lang w:eastAsia="tr-TR"/>
            </w:rPr>
          </w:pPr>
          <w:r w:rsidRPr="00096ACD">
            <w:rPr>
              <w:rFonts w:ascii="Times New Roman" w:eastAsia="Times New Roman" w:hAnsi="Times New Roman" w:cs="Times New Roman"/>
              <w:b/>
              <w:szCs w:val="24"/>
              <w:lang w:eastAsia="tr-TR"/>
            </w:rPr>
            <w:t>SAĞLIK BİLİMLERİ ÜNİVERSİTESİ</w:t>
          </w:r>
        </w:p>
        <w:p w:rsidR="0081630A" w:rsidRPr="00096ACD" w:rsidRDefault="0081630A" w:rsidP="0081630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Cs w:val="24"/>
              <w:lang w:eastAsia="tr-TR"/>
            </w:rPr>
          </w:pPr>
          <w:r w:rsidRPr="00096ACD">
            <w:rPr>
              <w:rFonts w:ascii="Times New Roman" w:eastAsia="Times New Roman" w:hAnsi="Times New Roman" w:cs="Times New Roman"/>
              <w:b/>
              <w:szCs w:val="24"/>
              <w:lang w:eastAsia="tr-TR"/>
            </w:rPr>
            <w:t>DERİNCE EĞİTİM VE ARAŞTIRMA HASTANESİ</w:t>
          </w:r>
        </w:p>
        <w:p w:rsidR="0081630A" w:rsidRPr="0081630A" w:rsidRDefault="0081630A" w:rsidP="0081630A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24"/>
              <w:lang w:eastAsia="tr-TR"/>
            </w:rPr>
          </w:pPr>
          <w:r w:rsidRPr="00096ACD">
            <w:rPr>
              <w:rFonts w:ascii="Times New Roman" w:eastAsia="Times New Roman" w:hAnsi="Times New Roman" w:cs="Times New Roman"/>
              <w:b/>
              <w:sz w:val="36"/>
              <w:szCs w:val="24"/>
              <w:lang w:eastAsia="tr-TR"/>
            </w:rPr>
            <w:t>GÖREV TANIMI</w:t>
          </w:r>
        </w:p>
      </w:tc>
    </w:tr>
    <w:tr w:rsidR="003C6C1F" w:rsidRPr="0081630A" w:rsidTr="0081630A">
      <w:trPr>
        <w:trHeight w:val="340"/>
      </w:trPr>
      <w:tc>
        <w:tcPr>
          <w:tcW w:w="1809" w:type="dxa"/>
          <w:gridSpan w:val="2"/>
          <w:vAlign w:val="center"/>
        </w:tcPr>
        <w:p w:rsidR="003C6C1F" w:rsidRPr="001E72E9" w:rsidRDefault="003C6C1F" w:rsidP="00BC1355">
          <w:pPr>
            <w:pStyle w:val="AralkYok"/>
            <w:jc w:val="both"/>
            <w:rPr>
              <w:rFonts w:cs="Calibri"/>
              <w:b/>
              <w:sz w:val="20"/>
              <w:szCs w:val="20"/>
            </w:rPr>
          </w:pPr>
          <w:r w:rsidRPr="001E72E9">
            <w:rPr>
              <w:rFonts w:cs="Calibri"/>
              <w:b/>
              <w:sz w:val="20"/>
              <w:szCs w:val="20"/>
            </w:rPr>
            <w:t>KOD:</w:t>
          </w:r>
          <w:r>
            <w:rPr>
              <w:rFonts w:cs="Calibri"/>
              <w:b/>
              <w:sz w:val="20"/>
              <w:szCs w:val="20"/>
            </w:rPr>
            <w:t xml:space="preserve"> </w:t>
          </w:r>
          <w:proofErr w:type="gramStart"/>
          <w:r>
            <w:rPr>
              <w:rFonts w:cs="Calibri"/>
              <w:b/>
              <w:sz w:val="20"/>
              <w:szCs w:val="20"/>
            </w:rPr>
            <w:t>KU.</w:t>
          </w:r>
          <w:r w:rsidRPr="001E72E9">
            <w:rPr>
              <w:rFonts w:cs="Calibri"/>
              <w:b/>
              <w:sz w:val="20"/>
              <w:szCs w:val="20"/>
            </w:rPr>
            <w:t>YD</w:t>
          </w:r>
          <w:proofErr w:type="gramEnd"/>
          <w:r w:rsidRPr="001E72E9">
            <w:rPr>
              <w:rFonts w:cs="Calibri"/>
              <w:b/>
              <w:sz w:val="20"/>
              <w:szCs w:val="20"/>
            </w:rPr>
            <w:t>.</w:t>
          </w:r>
          <w:r>
            <w:rPr>
              <w:rFonts w:cs="Calibri"/>
              <w:b/>
              <w:sz w:val="20"/>
              <w:szCs w:val="20"/>
            </w:rPr>
            <w:t>39</w:t>
          </w:r>
        </w:p>
      </w:tc>
      <w:tc>
        <w:tcPr>
          <w:tcW w:w="2586" w:type="dxa"/>
          <w:vAlign w:val="center"/>
        </w:tcPr>
        <w:p w:rsidR="003C6C1F" w:rsidRPr="001E72E9" w:rsidRDefault="003C6C1F" w:rsidP="00BC1355">
          <w:pPr>
            <w:pStyle w:val="AralkYok"/>
            <w:jc w:val="both"/>
            <w:rPr>
              <w:rFonts w:cs="Calibri"/>
              <w:b/>
              <w:sz w:val="20"/>
              <w:szCs w:val="20"/>
            </w:rPr>
          </w:pPr>
          <w:r w:rsidRPr="001E72E9">
            <w:rPr>
              <w:rFonts w:cs="Calibri"/>
              <w:b/>
              <w:sz w:val="20"/>
              <w:szCs w:val="20"/>
            </w:rPr>
            <w:t>YAYIN TARİHİ:</w:t>
          </w:r>
          <w:r>
            <w:rPr>
              <w:rFonts w:cs="Calibri"/>
              <w:b/>
              <w:bCs/>
              <w:sz w:val="20"/>
              <w:szCs w:val="20"/>
            </w:rPr>
            <w:t xml:space="preserve"> 14.12</w:t>
          </w:r>
          <w:r w:rsidRPr="001E72E9">
            <w:rPr>
              <w:rFonts w:cs="Calibri"/>
              <w:b/>
              <w:bCs/>
              <w:sz w:val="20"/>
              <w:szCs w:val="20"/>
            </w:rPr>
            <w:t>.20</w:t>
          </w:r>
          <w:r>
            <w:rPr>
              <w:rFonts w:cs="Calibri"/>
              <w:b/>
              <w:bCs/>
              <w:sz w:val="20"/>
              <w:szCs w:val="20"/>
            </w:rPr>
            <w:t>15</w:t>
          </w:r>
        </w:p>
      </w:tc>
      <w:tc>
        <w:tcPr>
          <w:tcW w:w="2410" w:type="dxa"/>
          <w:vAlign w:val="center"/>
        </w:tcPr>
        <w:p w:rsidR="003C6C1F" w:rsidRPr="001E72E9" w:rsidRDefault="003C6C1F" w:rsidP="00DF131B">
          <w:pPr>
            <w:pStyle w:val="AralkYok"/>
            <w:jc w:val="both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REV.</w:t>
          </w:r>
          <w:r w:rsidRPr="001E72E9">
            <w:rPr>
              <w:rFonts w:cs="Calibri"/>
              <w:b/>
              <w:sz w:val="20"/>
              <w:szCs w:val="20"/>
            </w:rPr>
            <w:t xml:space="preserve"> TARİHİ:</w:t>
          </w:r>
          <w:r w:rsidRPr="001E72E9">
            <w:rPr>
              <w:rFonts w:cs="Calibri"/>
              <w:b/>
              <w:bCs/>
              <w:sz w:val="20"/>
              <w:szCs w:val="20"/>
            </w:rPr>
            <w:t xml:space="preserve"> </w:t>
          </w:r>
          <w:r w:rsidR="00DF131B">
            <w:rPr>
              <w:rFonts w:cs="Calibri"/>
              <w:b/>
              <w:bCs/>
              <w:sz w:val="20"/>
              <w:szCs w:val="20"/>
            </w:rPr>
            <w:t>14.10.2019</w:t>
          </w:r>
        </w:p>
      </w:tc>
      <w:tc>
        <w:tcPr>
          <w:tcW w:w="1808" w:type="dxa"/>
          <w:vAlign w:val="center"/>
        </w:tcPr>
        <w:p w:rsidR="003C6C1F" w:rsidRPr="001E72E9" w:rsidRDefault="003C6C1F" w:rsidP="00BC1355">
          <w:pPr>
            <w:pStyle w:val="AralkYok"/>
            <w:jc w:val="both"/>
            <w:rPr>
              <w:rFonts w:cs="Calibri"/>
              <w:b/>
              <w:sz w:val="20"/>
              <w:szCs w:val="20"/>
            </w:rPr>
          </w:pPr>
          <w:r w:rsidRPr="001E72E9">
            <w:rPr>
              <w:rFonts w:cs="Calibri"/>
              <w:b/>
              <w:sz w:val="20"/>
              <w:szCs w:val="20"/>
            </w:rPr>
            <w:t>REV. NO:</w:t>
          </w:r>
          <w:r w:rsidRPr="001E72E9">
            <w:rPr>
              <w:rFonts w:cs="Calibri"/>
              <w:b/>
              <w:bCs/>
              <w:sz w:val="20"/>
              <w:szCs w:val="20"/>
            </w:rPr>
            <w:t xml:space="preserve"> 0</w:t>
          </w:r>
          <w:r w:rsidR="00DF131B">
            <w:rPr>
              <w:rFonts w:cs="Calibri"/>
              <w:b/>
              <w:bCs/>
              <w:sz w:val="20"/>
              <w:szCs w:val="20"/>
            </w:rPr>
            <w:t>2</w:t>
          </w:r>
        </w:p>
      </w:tc>
      <w:tc>
        <w:tcPr>
          <w:tcW w:w="1877" w:type="dxa"/>
          <w:vAlign w:val="center"/>
        </w:tcPr>
        <w:p w:rsidR="003C6C1F" w:rsidRPr="003C2C6C" w:rsidRDefault="003C6C1F" w:rsidP="00BC1355">
          <w:pPr>
            <w:jc w:val="both"/>
            <w:rPr>
              <w:rFonts w:ascii="Calibri" w:hAnsi="Calibri" w:cs="Calibri"/>
              <w:b/>
              <w:sz w:val="20"/>
            </w:rPr>
          </w:pPr>
          <w:r w:rsidRPr="00C83714">
            <w:rPr>
              <w:rStyle w:val="SayfaNumaras"/>
              <w:rFonts w:ascii="Calibri" w:hAnsi="Calibri" w:cs="Calibri"/>
              <w:b/>
              <w:sz w:val="20"/>
            </w:rPr>
            <w:t xml:space="preserve">SAYFA : </w:t>
          </w:r>
          <w:r w:rsidR="00871ED1" w:rsidRPr="00C83714">
            <w:rPr>
              <w:rStyle w:val="SayfaNumaras"/>
              <w:rFonts w:ascii="Calibri" w:hAnsi="Calibri" w:cs="Calibri"/>
              <w:b/>
              <w:sz w:val="20"/>
            </w:rPr>
            <w:fldChar w:fldCharType="begin"/>
          </w:r>
          <w:r w:rsidRPr="00C83714">
            <w:rPr>
              <w:rStyle w:val="SayfaNumaras"/>
              <w:rFonts w:ascii="Calibri" w:hAnsi="Calibri" w:cs="Calibri"/>
              <w:b/>
              <w:sz w:val="20"/>
            </w:rPr>
            <w:instrText xml:space="preserve"> PAGE </w:instrText>
          </w:r>
          <w:r w:rsidR="00871ED1" w:rsidRPr="00C83714">
            <w:rPr>
              <w:rStyle w:val="SayfaNumaras"/>
              <w:rFonts w:ascii="Calibri" w:hAnsi="Calibri" w:cs="Calibri"/>
              <w:b/>
              <w:sz w:val="20"/>
            </w:rPr>
            <w:fldChar w:fldCharType="separate"/>
          </w:r>
          <w:r w:rsidR="00DF131B">
            <w:rPr>
              <w:rStyle w:val="SayfaNumaras"/>
              <w:rFonts w:ascii="Calibri" w:hAnsi="Calibri" w:cs="Calibri"/>
              <w:b/>
              <w:noProof/>
              <w:sz w:val="20"/>
            </w:rPr>
            <w:t>1</w:t>
          </w:r>
          <w:r w:rsidR="00871ED1" w:rsidRPr="00C83714">
            <w:rPr>
              <w:rStyle w:val="SayfaNumaras"/>
              <w:rFonts w:ascii="Calibri" w:hAnsi="Calibri" w:cs="Calibri"/>
              <w:b/>
              <w:sz w:val="20"/>
            </w:rPr>
            <w:fldChar w:fldCharType="end"/>
          </w:r>
          <w:r w:rsidRPr="00C83714">
            <w:rPr>
              <w:rStyle w:val="SayfaNumaras"/>
              <w:rFonts w:ascii="Calibri" w:hAnsi="Calibri" w:cs="Calibri"/>
              <w:b/>
              <w:sz w:val="20"/>
            </w:rPr>
            <w:t xml:space="preserve"> / </w:t>
          </w:r>
          <w:r w:rsidR="00871ED1" w:rsidRPr="00C83714">
            <w:rPr>
              <w:rStyle w:val="SayfaNumaras"/>
              <w:rFonts w:ascii="Calibri" w:hAnsi="Calibri" w:cs="Calibri"/>
              <w:b/>
              <w:sz w:val="20"/>
            </w:rPr>
            <w:fldChar w:fldCharType="begin"/>
          </w:r>
          <w:r w:rsidRPr="00C83714">
            <w:rPr>
              <w:rStyle w:val="SayfaNumaras"/>
              <w:rFonts w:ascii="Calibri" w:hAnsi="Calibri" w:cs="Calibri"/>
              <w:b/>
              <w:sz w:val="20"/>
            </w:rPr>
            <w:instrText xml:space="preserve"> NUMPAGES </w:instrText>
          </w:r>
          <w:r w:rsidR="00871ED1" w:rsidRPr="00C83714">
            <w:rPr>
              <w:rStyle w:val="SayfaNumaras"/>
              <w:rFonts w:ascii="Calibri" w:hAnsi="Calibri" w:cs="Calibri"/>
              <w:b/>
              <w:sz w:val="20"/>
            </w:rPr>
            <w:fldChar w:fldCharType="separate"/>
          </w:r>
          <w:r w:rsidR="00DF131B">
            <w:rPr>
              <w:rStyle w:val="SayfaNumaras"/>
              <w:rFonts w:ascii="Calibri" w:hAnsi="Calibri" w:cs="Calibri"/>
              <w:b/>
              <w:noProof/>
              <w:sz w:val="20"/>
            </w:rPr>
            <w:t>1</w:t>
          </w:r>
          <w:r w:rsidR="00871ED1" w:rsidRPr="00C83714">
            <w:rPr>
              <w:rStyle w:val="SayfaNumaras"/>
              <w:rFonts w:ascii="Calibri" w:hAnsi="Calibri" w:cs="Calibri"/>
              <w:b/>
              <w:sz w:val="20"/>
            </w:rPr>
            <w:fldChar w:fldCharType="end"/>
          </w:r>
        </w:p>
      </w:tc>
    </w:tr>
  </w:tbl>
  <w:p w:rsidR="0081630A" w:rsidRDefault="008163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59E716"/>
    <w:multiLevelType w:val="hybridMultilevel"/>
    <w:tmpl w:val="DA6FB1F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C1BA8C"/>
    <w:multiLevelType w:val="hybridMultilevel"/>
    <w:tmpl w:val="075088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E6EFF5"/>
    <w:multiLevelType w:val="hybridMultilevel"/>
    <w:tmpl w:val="3E870D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006320"/>
    <w:multiLevelType w:val="hybridMultilevel"/>
    <w:tmpl w:val="175ED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521E2"/>
    <w:multiLevelType w:val="hybridMultilevel"/>
    <w:tmpl w:val="0208314A"/>
    <w:lvl w:ilvl="0" w:tplc="237815E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91122"/>
    <w:multiLevelType w:val="hybridMultilevel"/>
    <w:tmpl w:val="FF563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F11B1"/>
    <w:multiLevelType w:val="hybridMultilevel"/>
    <w:tmpl w:val="82DA5CCE"/>
    <w:lvl w:ilvl="0" w:tplc="EEFE4892">
      <w:start w:val="12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B173F"/>
    <w:multiLevelType w:val="hybridMultilevel"/>
    <w:tmpl w:val="64CEAE0E"/>
    <w:lvl w:ilvl="0" w:tplc="8F5AD852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2282"/>
    <w:multiLevelType w:val="hybridMultilevel"/>
    <w:tmpl w:val="3ADA491E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DB3E22"/>
    <w:multiLevelType w:val="hybridMultilevel"/>
    <w:tmpl w:val="A8183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92CEE"/>
    <w:multiLevelType w:val="hybridMultilevel"/>
    <w:tmpl w:val="34BCBA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0EA6961"/>
    <w:multiLevelType w:val="hybridMultilevel"/>
    <w:tmpl w:val="D8A4C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93446"/>
    <w:multiLevelType w:val="hybridMultilevel"/>
    <w:tmpl w:val="2DA68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31342"/>
    <w:multiLevelType w:val="hybridMultilevel"/>
    <w:tmpl w:val="E53A8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A0005"/>
    <w:multiLevelType w:val="hybridMultilevel"/>
    <w:tmpl w:val="CFCA2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70651"/>
    <w:multiLevelType w:val="hybridMultilevel"/>
    <w:tmpl w:val="D83C3680"/>
    <w:lvl w:ilvl="0" w:tplc="E438CF72">
      <w:start w:val="12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335C9"/>
    <w:multiLevelType w:val="hybridMultilevel"/>
    <w:tmpl w:val="EE40D470"/>
    <w:lvl w:ilvl="0" w:tplc="7C44B97C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Tahoma" w:hAnsi="Tahoma" w:cs="Tahoma" w:hint="default"/>
        <w:sz w:val="18"/>
        <w:szCs w:val="22"/>
      </w:rPr>
    </w:lvl>
    <w:lvl w:ilvl="1" w:tplc="68F4B730">
      <w:start w:val="1"/>
      <w:numFmt w:val="decimal"/>
      <w:lvlText w:val="%2-"/>
      <w:lvlJc w:val="left"/>
      <w:pPr>
        <w:tabs>
          <w:tab w:val="num" w:pos="1229"/>
        </w:tabs>
        <w:ind w:left="1229" w:hanging="390"/>
      </w:pPr>
      <w:rPr>
        <w:rFonts w:hint="default"/>
      </w:rPr>
    </w:lvl>
    <w:lvl w:ilvl="2" w:tplc="1B6659C8">
      <w:start w:val="1"/>
      <w:numFmt w:val="lowerLetter"/>
      <w:lvlText w:val="%3)"/>
      <w:lvlJc w:val="left"/>
      <w:pPr>
        <w:tabs>
          <w:tab w:val="num" w:pos="2099"/>
        </w:tabs>
        <w:ind w:left="2099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5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A1927"/>
    <w:rsid w:val="0005592B"/>
    <w:rsid w:val="00096ACD"/>
    <w:rsid w:val="00114846"/>
    <w:rsid w:val="001A1927"/>
    <w:rsid w:val="001B4776"/>
    <w:rsid w:val="001B7422"/>
    <w:rsid w:val="001E425B"/>
    <w:rsid w:val="00226CB3"/>
    <w:rsid w:val="00283D2E"/>
    <w:rsid w:val="002A486E"/>
    <w:rsid w:val="003C6C1F"/>
    <w:rsid w:val="003D3762"/>
    <w:rsid w:val="004B16D3"/>
    <w:rsid w:val="005019D3"/>
    <w:rsid w:val="006610A2"/>
    <w:rsid w:val="00677350"/>
    <w:rsid w:val="00713FBC"/>
    <w:rsid w:val="007C14ED"/>
    <w:rsid w:val="0081630A"/>
    <w:rsid w:val="008252AA"/>
    <w:rsid w:val="00871ED1"/>
    <w:rsid w:val="008C79B8"/>
    <w:rsid w:val="009658F1"/>
    <w:rsid w:val="009A391E"/>
    <w:rsid w:val="00A51D37"/>
    <w:rsid w:val="00C26518"/>
    <w:rsid w:val="00C61D9A"/>
    <w:rsid w:val="00CD4670"/>
    <w:rsid w:val="00D170DB"/>
    <w:rsid w:val="00D53B4B"/>
    <w:rsid w:val="00D81F43"/>
    <w:rsid w:val="00DF131B"/>
    <w:rsid w:val="00EC510A"/>
    <w:rsid w:val="00F3721C"/>
    <w:rsid w:val="00FF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19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1927"/>
  </w:style>
  <w:style w:type="paragraph" w:styleId="Altbilgi">
    <w:name w:val="footer"/>
    <w:basedOn w:val="Normal"/>
    <w:link w:val="AltbilgiChar"/>
    <w:uiPriority w:val="99"/>
    <w:unhideWhenUsed/>
    <w:rsid w:val="001A19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1927"/>
  </w:style>
  <w:style w:type="paragraph" w:styleId="BalonMetni">
    <w:name w:val="Balloon Text"/>
    <w:basedOn w:val="Normal"/>
    <w:link w:val="BalonMetniChar"/>
    <w:uiPriority w:val="99"/>
    <w:semiHidden/>
    <w:unhideWhenUsed/>
    <w:rsid w:val="008163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3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3721C"/>
    <w:pPr>
      <w:ind w:left="720"/>
      <w:contextualSpacing/>
    </w:pPr>
  </w:style>
  <w:style w:type="paragraph" w:styleId="GvdeMetni">
    <w:name w:val="Body Text"/>
    <w:basedOn w:val="Normal"/>
    <w:link w:val="GvdeMetniChar"/>
    <w:rsid w:val="00226CB3"/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26CB3"/>
    <w:rPr>
      <w:rFonts w:ascii="Times New Roman" w:eastAsia="Times New Roman" w:hAnsi="Times New Roman" w:cs="Times New Roman"/>
      <w:sz w:val="36"/>
      <w:szCs w:val="24"/>
      <w:lang w:eastAsia="tr-TR"/>
    </w:rPr>
  </w:style>
  <w:style w:type="paragraph" w:customStyle="1" w:styleId="Default">
    <w:name w:val="Default"/>
    <w:rsid w:val="00713F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3C6C1F"/>
    <w:rPr>
      <w:rFonts w:ascii="Calibri" w:eastAsia="Calibri" w:hAnsi="Calibri" w:cs="Times New Roman"/>
    </w:rPr>
  </w:style>
  <w:style w:type="character" w:styleId="SayfaNumaras">
    <w:name w:val="page number"/>
    <w:basedOn w:val="VarsaylanParagrafYazTipi"/>
    <w:rsid w:val="003C6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küçük</dc:creator>
  <cp:lastModifiedBy>Hicran günay</cp:lastModifiedBy>
  <cp:revision>10</cp:revision>
  <dcterms:created xsi:type="dcterms:W3CDTF">2019-03-08T08:29:00Z</dcterms:created>
  <dcterms:modified xsi:type="dcterms:W3CDTF">2019-10-30T12:46:00Z</dcterms:modified>
</cp:coreProperties>
</file>